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D25E86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D25E86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 MEETING</w:t>
      </w:r>
    </w:p>
    <w:p w:rsidR="00D25E86" w:rsidRPr="00D25E86" w:rsidRDefault="000077E8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August 26</w:t>
      </w:r>
      <w:r w:rsidR="00CB653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</w:t>
      </w:r>
      <w:r w:rsidR="00D25E86"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8225F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2020</w:t>
      </w:r>
    </w:p>
    <w:p w:rsidR="00D25E86" w:rsidRPr="00D25E86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D25E86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President Hogan</w:t>
      </w:r>
      <w:r w:rsidR="00D25E86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D25E86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D25E86" w:rsidRPr="00D25E86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President Hogan</w:t>
      </w:r>
      <w:r w:rsidR="00D25E86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acknowledges as present,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644B8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Burns</w:t>
      </w:r>
      <w:r w:rsid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644B8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General Manager Chaisson,</w:t>
      </w:r>
      <w:r w:rsid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Secretary </w:t>
      </w:r>
      <w:r w:rsidR="00644B8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Burroughs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124F43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Directors</w:t>
      </w:r>
      <w:r w:rsidR="00D25E86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Tenerelli,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Clark, </w:t>
      </w:r>
      <w:r w:rsidR="00644B8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and Attorney C. Scharf all by teleconference.</w:t>
      </w:r>
    </w:p>
    <w:p w:rsidR="00D25E86" w:rsidRPr="00D25E86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D25E86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D25E86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25E86" w:rsidRPr="00D25E86" w:rsidRDefault="00D25E86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1.  Approval of minutes of the Board Meeting held </w:t>
      </w:r>
      <w:r w:rsidR="000077E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22</w:t>
      </w:r>
      <w:r w:rsidR="0050548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2020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25E86" w:rsidRPr="00D25E86" w:rsidRDefault="00CB653D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9B4E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</w:t>
      </w:r>
      <w:r w:rsidR="000077E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ly</w:t>
      </w:r>
      <w:r w:rsidR="009B4E8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16, 2019 through </w:t>
      </w:r>
      <w:r w:rsidR="000077E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</w:t>
      </w:r>
      <w:r w:rsidR="00D25E86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15, 2020. </w:t>
      </w:r>
    </w:p>
    <w:p w:rsidR="00D25E86" w:rsidRPr="00A122ED" w:rsidRDefault="00D25E86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</w:p>
    <w:p w:rsidR="00D25E86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CB653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Burns</w:t>
      </w:r>
      <w:r w:rsidR="00F80CE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0077E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approved.  Vendor check #’s </w:t>
      </w:r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</w:t>
      </w:r>
      <w:r w:rsidR="000077E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423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B203C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</w:t>
      </w:r>
      <w:r w:rsidR="000077E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473</w:t>
      </w:r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$</w:t>
      </w:r>
      <w:r w:rsidR="000077E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280,261.08</w:t>
      </w:r>
      <w:r w:rsidR="00B203C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Burns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 </w:t>
      </w:r>
    </w:p>
    <w:p w:rsidR="00F80CEA" w:rsidRPr="00D25E86" w:rsidRDefault="00D80424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D25E86" w:rsidRPr="00D25E86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CB653D" w:rsidRPr="00A122ED" w:rsidRDefault="00CB653D" w:rsidP="00CB653D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</w:pPr>
    </w:p>
    <w:p w:rsidR="00ED6C73" w:rsidRPr="00EF6DED" w:rsidRDefault="00EF6DED" w:rsidP="00EF6D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Antelope Valley State Water Contractors Association/JPA. Approval of 2020/2021 FY Budget. Discussion and Action</w:t>
      </w:r>
      <w:r w:rsidR="00ED6C73" w:rsidRPr="00EF6DE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.</w:t>
      </w:r>
    </w:p>
    <w:p w:rsidR="00CB653D" w:rsidRDefault="00D80424" w:rsidP="003F3C10">
      <w:pPr>
        <w:spacing w:after="0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CB653D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CB653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ED6C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second by Director Tenerelli</w:t>
      </w:r>
      <w:r w:rsidR="00CB653D" w:rsidRPr="00D25E8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CB653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board unanimously approves </w:t>
      </w:r>
      <w:r w:rsidR="00FC33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2020/2021 FY Budget</w:t>
      </w:r>
      <w:r w:rsidR="00CB653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CB653D" w:rsidRDefault="00CB653D" w:rsidP="003F3C10">
      <w:pPr>
        <w:spacing w:after="0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Burns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Aye </w:t>
      </w:r>
    </w:p>
    <w:p w:rsidR="00CB653D" w:rsidRDefault="00CB653D" w:rsidP="003F3C1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FC333B" w:rsidRDefault="00FC333B" w:rsidP="00FC333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FC333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B.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 Surplus Sale.  Discussion and Action</w:t>
      </w:r>
    </w:p>
    <w:p w:rsidR="00FC333B" w:rsidRDefault="00FC333B" w:rsidP="00FC333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1999 Ford F150</w:t>
      </w:r>
    </w:p>
    <w:p w:rsidR="00FC333B" w:rsidRPr="00FC333B" w:rsidRDefault="00FC333B" w:rsidP="00FC333B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1971 Ford F600 Dump Truck</w:t>
      </w:r>
    </w:p>
    <w:p w:rsidR="002B6397" w:rsidRDefault="00FC333B" w:rsidP="002B63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Motion by Director Clark, second by Direction Thibault, the board unanimously approves the surplus sale of the 1999 Ford F150 and the 1971 Ford F600 Dump Truck.</w:t>
      </w:r>
    </w:p>
    <w:p w:rsidR="00FC333B" w:rsidRDefault="00FC333B" w:rsidP="00FC33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Burns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Aye </w:t>
      </w:r>
    </w:p>
    <w:p w:rsidR="00FC333B" w:rsidRDefault="00FC333B" w:rsidP="00FC33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A122ED" w:rsidRDefault="00A122ED" w:rsidP="00A122E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A122E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>C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.  Water Station Quotes.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Discussion and Action.</w:t>
      </w:r>
      <w:proofErr w:type="gramEnd"/>
    </w:p>
    <w:p w:rsidR="00A122ED" w:rsidRDefault="00A122ED" w:rsidP="00A122E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Flowpoint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  <w:t>$46,268.00</w:t>
      </w:r>
    </w:p>
    <w:p w:rsidR="00A122ED" w:rsidRDefault="00A122ED" w:rsidP="00A122E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Elemech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  a) $43,430.00  b) $31,320.00</w:t>
      </w:r>
    </w:p>
    <w:p w:rsidR="00A122ED" w:rsidRPr="00A122ED" w:rsidRDefault="00A122ED" w:rsidP="00A122E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Core&amp;Main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 $49,350.00</w:t>
      </w:r>
    </w:p>
    <w:p w:rsidR="00FC333B" w:rsidRDefault="00A122ED" w:rsidP="002B63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Motion made by Director Clark, second by Director Burns</w:t>
      </w:r>
      <w:r w:rsidR="009079F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the board unanimously approves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to authorize Manager Chaisson to purchase the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Elemech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with the exception of omitting the overhead arm.  The District will be responsible for the con</w:t>
      </w:r>
      <w:r w:rsidR="00C4242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truction of the overhead arm.</w:t>
      </w:r>
    </w:p>
    <w:p w:rsidR="00C42425" w:rsidRDefault="00C42425" w:rsidP="00C42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Burns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Aye </w:t>
      </w:r>
    </w:p>
    <w:p w:rsidR="00C42425" w:rsidRPr="00D25E86" w:rsidRDefault="00C42425" w:rsidP="00C42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C42425" w:rsidRDefault="00C42425" w:rsidP="00C4242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D.  Trailer Quotes.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Discussion and Action.</w:t>
      </w:r>
      <w:proofErr w:type="gramEnd"/>
    </w:p>
    <w:p w:rsidR="00C42425" w:rsidRDefault="00C42425" w:rsidP="00C4242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Golden West  a) $8,788.85  b) $12,353.08</w:t>
      </w:r>
    </w:p>
    <w:p w:rsidR="00C42425" w:rsidRDefault="00C42425" w:rsidP="00C4242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Carson Trailer   $7,871.68</w:t>
      </w:r>
    </w:p>
    <w:p w:rsidR="002B585A" w:rsidRDefault="00C42425" w:rsidP="002B58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Southern Lawn  $8,666.00</w:t>
      </w:r>
    </w:p>
    <w:p w:rsidR="009079FF" w:rsidRDefault="009079FF" w:rsidP="0090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made by Director Clark, second by Director Tenerelli, the board unanimously approves to allow $12,500.00 for the purchase of a Dump Trailer.</w:t>
      </w:r>
    </w:p>
    <w:p w:rsidR="009079FF" w:rsidRDefault="009079FF" w:rsidP="0090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Burns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Aye </w:t>
      </w:r>
    </w:p>
    <w:p w:rsidR="009079FF" w:rsidRPr="00D25E86" w:rsidRDefault="009079FF" w:rsidP="0090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9079FF" w:rsidRPr="009079FF" w:rsidRDefault="009079FF" w:rsidP="0090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D25E86" w:rsidRDefault="002B6397" w:rsidP="002B639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F0384C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Antelope Valley State Water Contractors Association/JPA</w:t>
      </w:r>
      <w:r w:rsidR="002B6397" w:rsidRPr="002B6397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.</w:t>
      </w:r>
    </w:p>
    <w:p w:rsidR="00F0384C" w:rsidRPr="00F0384C" w:rsidRDefault="00F0384C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 meeting.</w:t>
      </w:r>
    </w:p>
    <w:p w:rsidR="002B6397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2B6397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</w:t>
      </w:r>
      <w:r w:rsidR="00AF697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ntelope Valley </w:t>
      </w:r>
      <w:proofErr w:type="spellStart"/>
      <w:r w:rsidR="00AF697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Watermaster</w:t>
      </w:r>
      <w:proofErr w:type="spellEnd"/>
      <w:r w:rsidRPr="002B6397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.</w:t>
      </w:r>
    </w:p>
    <w:p w:rsidR="00F0384C" w:rsidRPr="00F0384C" w:rsidRDefault="00F0384C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informed</w:t>
      </w:r>
    </w:p>
    <w:p w:rsidR="00AF6975" w:rsidRDefault="00AF6975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Ballot:  LAFCO Alternate.</w:t>
      </w:r>
    </w:p>
    <w:p w:rsidR="00423327" w:rsidRDefault="00423327" w:rsidP="00423327">
      <w:pPr>
        <w:pStyle w:val="ListParagraph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made by Director Thibault, second by Director Tenerelli, the board unanimously voted for Melvin Mathews.</w:t>
      </w:r>
    </w:p>
    <w:p w:rsidR="00423327" w:rsidRDefault="00423327" w:rsidP="004233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Burns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Clark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– Aye </w:t>
      </w:r>
    </w:p>
    <w:p w:rsidR="00423327" w:rsidRPr="00D25E86" w:rsidRDefault="00423327" w:rsidP="004233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423327" w:rsidRPr="00AF6975" w:rsidRDefault="00423327" w:rsidP="00423327">
      <w:pPr>
        <w:pStyle w:val="ListParagraph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2B6397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2B6397" w:rsidRDefault="002B6397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42332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C92316" w:rsidRPr="002B6397" w:rsidRDefault="00C92316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7A2E2A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Manager Chaisson reports on </w:t>
      </w:r>
      <w:r w:rsidRPr="00CB3A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following:</w:t>
      </w:r>
    </w:p>
    <w:p w:rsidR="00C92316" w:rsidRPr="00C92316" w:rsidRDefault="00423327" w:rsidP="00C9231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>Reminder of the Sexual Harassment Webinar on August 27th, at 10 a.m., we can watch together, but will test separately.</w:t>
      </w:r>
    </w:p>
    <w:p w:rsidR="00CB3A2D" w:rsidRDefault="00423327" w:rsidP="00C9231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new hire will be starting on September 1st.</w:t>
      </w:r>
    </w:p>
    <w:p w:rsidR="00423327" w:rsidRDefault="00423327" w:rsidP="00C9231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the Water Transfer.</w:t>
      </w:r>
    </w:p>
    <w:p w:rsidR="00423327" w:rsidRDefault="00423327" w:rsidP="00C9231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 updates on the Ave T incident</w:t>
      </w:r>
    </w:p>
    <w:p w:rsidR="00423327" w:rsidRDefault="00423327" w:rsidP="00C9231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We are unable to move funds to LAIF until we open an account at an approved LAIF bank.</w:t>
      </w:r>
    </w:p>
    <w:p w:rsidR="005412A5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</w:t>
      </w:r>
      <w:r w:rsidRPr="00CB3A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5412A5" w:rsidRPr="005412A5" w:rsidRDefault="005412A5" w:rsidP="00C9231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CB3A2D" w:rsidRPr="005412A5" w:rsidRDefault="005412A5" w:rsidP="005412A5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C.   </w:t>
      </w:r>
      <w:r w:rsidRPr="005412A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FOREMAN’S</w:t>
      </w:r>
      <w:r w:rsidR="00CB3A2D" w:rsidRPr="005412A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</w:t>
      </w:r>
      <w:r w:rsidR="00CB3A2D" w:rsidRPr="005412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412A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CB3A2D" w:rsidRDefault="005412A5" w:rsidP="0071257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Well 6A is </w:t>
      </w:r>
      <w:r w:rsidR="00C9231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mechanically sound,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but keeps testing positive for coliform</w:t>
      </w:r>
      <w:r w:rsidR="00CB3A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  <w:r w:rsidR="00C9231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Looking into what is causing the issues.</w:t>
      </w:r>
    </w:p>
    <w:p w:rsidR="0071257A" w:rsidRDefault="00C92316" w:rsidP="0071257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Looking into Grants that will benefit the District.</w:t>
      </w:r>
    </w:p>
    <w:p w:rsidR="005412A5" w:rsidRPr="0071257A" w:rsidRDefault="005412A5" w:rsidP="0071257A">
      <w:pPr>
        <w:spacing w:after="0" w:line="240" w:lineRule="auto"/>
        <w:ind w:left="117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124F43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P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C. Scharf reports on the following:</w:t>
      </w:r>
      <w:bookmarkStart w:id="0" w:name="_GoBack"/>
      <w:bookmarkEnd w:id="0"/>
    </w:p>
    <w:p w:rsidR="00124F43" w:rsidRDefault="00CB3A2D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•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71257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CB3A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D80424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8:30 – 8:35</w:t>
      </w:r>
    </w:p>
    <w:p w:rsidR="00D51796" w:rsidRDefault="00DF118F" w:rsidP="00D51796">
      <w:pPr>
        <w:pStyle w:val="ListParagraph"/>
        <w:numPr>
          <w:ilvl w:val="0"/>
          <w:numId w:val="24"/>
        </w:numPr>
        <w:spacing w:before="240"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Conference with Legal counsel – Existing Litigation</w:t>
      </w:r>
      <w:r w:rsidR="00D25E86" w:rsidRPr="005C062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                  Government Code Section 54956.9(a)</w:t>
      </w:r>
      <w:r w:rsidR="00D5179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                 </w:t>
      </w:r>
    </w:p>
    <w:p w:rsidR="00D25E86" w:rsidRPr="005C062C" w:rsidRDefault="00D51796" w:rsidP="00D51796">
      <w:pPr>
        <w:pStyle w:val="ListParagraph"/>
        <w:spacing w:before="24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Groundwater Cases</w:t>
      </w:r>
    </w:p>
    <w:p w:rsidR="00D25E86" w:rsidRDefault="00D25E86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Pr="00D25E8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51796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Board Meeting will be September 23, 2020.</w:t>
      </w:r>
      <w:r w:rsid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Default="00124F43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Board Meeting of </w:t>
      </w:r>
      <w:r w:rsidR="00D5179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August 26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DC11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2020 is adjourned at </w:t>
      </w:r>
      <w:r w:rsidR="00D5179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8:37</w:t>
      </w:r>
      <w:r w:rsidRPr="00124F4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124F43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6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124F43" w:rsidSect="007D7C8E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296" w:right="1440" w:bottom="720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42" w:rsidRDefault="003E6942">
      <w:pPr>
        <w:spacing w:after="0" w:line="240" w:lineRule="auto"/>
      </w:pPr>
      <w:r>
        <w:separator/>
      </w:r>
    </w:p>
  </w:endnote>
  <w:endnote w:type="continuationSeparator" w:id="0">
    <w:p w:rsidR="003E6942" w:rsidRDefault="003E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3E69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796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3E69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42" w:rsidRDefault="003E6942">
      <w:pPr>
        <w:spacing w:after="0" w:line="240" w:lineRule="auto"/>
      </w:pPr>
      <w:r>
        <w:separator/>
      </w:r>
    </w:p>
  </w:footnote>
  <w:footnote w:type="continuationSeparator" w:id="0">
    <w:p w:rsidR="003E6942" w:rsidRDefault="003E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3E694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3E6942">
    <w:pPr>
      <w:pStyle w:val="Header"/>
    </w:pPr>
  </w:p>
  <w:p w:rsidR="00542F44" w:rsidRDefault="003E6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18425AC6"/>
    <w:multiLevelType w:val="hybridMultilevel"/>
    <w:tmpl w:val="5B9CC37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8442340"/>
    <w:multiLevelType w:val="hybridMultilevel"/>
    <w:tmpl w:val="EBB2C79C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20"/>
  </w:num>
  <w:num w:numId="5">
    <w:abstractNumId w:val="12"/>
  </w:num>
  <w:num w:numId="6">
    <w:abstractNumId w:val="10"/>
  </w:num>
  <w:num w:numId="7">
    <w:abstractNumId w:val="8"/>
  </w:num>
  <w:num w:numId="8">
    <w:abstractNumId w:val="17"/>
  </w:num>
  <w:num w:numId="9">
    <w:abstractNumId w:val="19"/>
  </w:num>
  <w:num w:numId="10">
    <w:abstractNumId w:val="0"/>
  </w:num>
  <w:num w:numId="11">
    <w:abstractNumId w:val="14"/>
  </w:num>
  <w:num w:numId="12">
    <w:abstractNumId w:val="1"/>
  </w:num>
  <w:num w:numId="13">
    <w:abstractNumId w:val="5"/>
  </w:num>
  <w:num w:numId="14">
    <w:abstractNumId w:val="9"/>
  </w:num>
  <w:num w:numId="15">
    <w:abstractNumId w:val="6"/>
  </w:num>
  <w:num w:numId="16">
    <w:abstractNumId w:val="21"/>
  </w:num>
  <w:num w:numId="17">
    <w:abstractNumId w:val="15"/>
  </w:num>
  <w:num w:numId="18">
    <w:abstractNumId w:val="2"/>
  </w:num>
  <w:num w:numId="19">
    <w:abstractNumId w:val="18"/>
  </w:num>
  <w:num w:numId="20">
    <w:abstractNumId w:val="13"/>
  </w:num>
  <w:num w:numId="21">
    <w:abstractNumId w:val="11"/>
  </w:num>
  <w:num w:numId="22">
    <w:abstractNumId w:val="3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77E8"/>
    <w:rsid w:val="000D0540"/>
    <w:rsid w:val="00124F43"/>
    <w:rsid w:val="001340EB"/>
    <w:rsid w:val="001567BA"/>
    <w:rsid w:val="001F4779"/>
    <w:rsid w:val="00230580"/>
    <w:rsid w:val="002B56E1"/>
    <w:rsid w:val="002B585A"/>
    <w:rsid w:val="002B6397"/>
    <w:rsid w:val="0036057F"/>
    <w:rsid w:val="003E6942"/>
    <w:rsid w:val="003F3C10"/>
    <w:rsid w:val="00411705"/>
    <w:rsid w:val="00423327"/>
    <w:rsid w:val="00442878"/>
    <w:rsid w:val="00502D2A"/>
    <w:rsid w:val="0050548C"/>
    <w:rsid w:val="005412A5"/>
    <w:rsid w:val="005C062C"/>
    <w:rsid w:val="00634B5B"/>
    <w:rsid w:val="00644B87"/>
    <w:rsid w:val="0069067C"/>
    <w:rsid w:val="0071257A"/>
    <w:rsid w:val="007A2E2A"/>
    <w:rsid w:val="007B4DCF"/>
    <w:rsid w:val="007D7C8E"/>
    <w:rsid w:val="007F5FD1"/>
    <w:rsid w:val="008225F9"/>
    <w:rsid w:val="009079FF"/>
    <w:rsid w:val="009B4E82"/>
    <w:rsid w:val="009E5A17"/>
    <w:rsid w:val="00A122ED"/>
    <w:rsid w:val="00A71CFD"/>
    <w:rsid w:val="00AD60D5"/>
    <w:rsid w:val="00AF6975"/>
    <w:rsid w:val="00B203CF"/>
    <w:rsid w:val="00B705CD"/>
    <w:rsid w:val="00C42425"/>
    <w:rsid w:val="00C92316"/>
    <w:rsid w:val="00CB3A2D"/>
    <w:rsid w:val="00CB653D"/>
    <w:rsid w:val="00D25E86"/>
    <w:rsid w:val="00D51796"/>
    <w:rsid w:val="00D80424"/>
    <w:rsid w:val="00DC11DA"/>
    <w:rsid w:val="00DF118F"/>
    <w:rsid w:val="00EA3FE3"/>
    <w:rsid w:val="00ED6C73"/>
    <w:rsid w:val="00EF6DED"/>
    <w:rsid w:val="00F0384C"/>
    <w:rsid w:val="00F80CEA"/>
    <w:rsid w:val="00FA51F0"/>
    <w:rsid w:val="00F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F3E1-B67D-431E-AA0C-244741A3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7</cp:revision>
  <cp:lastPrinted>2020-07-23T17:32:00Z</cp:lastPrinted>
  <dcterms:created xsi:type="dcterms:W3CDTF">2020-09-08T20:25:00Z</dcterms:created>
  <dcterms:modified xsi:type="dcterms:W3CDTF">2020-09-08T23:14:00Z</dcterms:modified>
</cp:coreProperties>
</file>