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E71EF" w14:textId="7C32205E" w:rsidR="00DB75A4" w:rsidRDefault="00A96FEE">
      <w:pPr>
        <w:pStyle w:val="BodyText"/>
        <w:rPr>
          <w:sz w:val="20"/>
          <w:rFonts w:ascii="Times New Roman" w:hint="eastAsia"/>
        </w:rPr>
      </w:pPr>
      <w:r>
        <w:rPr>
          <w:sz w:val="20"/>
          <w:rFonts w:ascii="Times New Roman" w:hint="eastAsi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6AE724E" wp14:editId="0ECD7C9C">
                <wp:simplePos x="0" y="0"/>
                <wp:positionH relativeFrom="page">
                  <wp:posOffset>4888230</wp:posOffset>
                </wp:positionH>
                <wp:positionV relativeFrom="page">
                  <wp:posOffset>429895</wp:posOffset>
                </wp:positionV>
                <wp:extent cx="2480310" cy="212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F6938" w14:textId="77777777" w:rsidR="00A96FEE" w:rsidRDefault="00A96FEE" w:rsidP="00A96FEE">
                            <w:pPr>
                              <w:spacing w:before="20"/>
                              <w:ind w:left="20"/>
                              <w:rPr>
                                <w:b/>
                                <w:sz w:val="24"/>
                                <w:rFonts w:ascii="Century Gothic" w:hint="eastAsia"/>
                              </w:rPr>
                            </w:pPr>
                            <w:r>
                              <w:rPr>
                                <w:b/>
                                <w:sz w:val="24"/>
                                <w:rFonts w:ascii="Century Gothic" w:hint="eastAsia"/>
                              </w:rPr>
                              <w:t xml:space="preserve">정부 정책 설명서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4.9pt;margin-top:33.85pt;width:195.3pt;height:1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8c/qgIAAKk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" filled="f" stroked="f">
                <v:textbox inset="0,0,0,0">
                  <w:txbxContent>
                    <w:p w14:paraId="1CCF6938" w14:textId="77777777" w:rsidR="00A96FEE" w:rsidRDefault="00A96FEE" w:rsidP="00A96FEE">
                      <w:pPr>
                        <w:spacing w:before="20"/>
                        <w:ind w:left="20"/>
                        <w:rPr>
                          <w:b/>
                          <w:sz w:val="24"/>
                          <w:rFonts w:ascii="Century Gothic" w:hint="eastAsia"/>
                        </w:rPr>
                      </w:pPr>
                      <w:r>
                        <w:rPr>
                          <w:b/>
                          <w:sz w:val="24"/>
                          <w:rFonts w:ascii="Century Gothic" w:hint="eastAsia"/>
                        </w:rPr>
                        <w:t xml:space="preserve">정부 정책 설명서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6AE71F2" w14:textId="77777777" w:rsidR="00DB75A4" w:rsidRDefault="00DB75A4">
      <w:pPr>
        <w:pStyle w:val="BodyText"/>
        <w:spacing w:before="6"/>
        <w:rPr>
          <w:rFonts w:ascii="Times New Roman"/>
          <w:sz w:val="23"/>
        </w:rPr>
      </w:pPr>
    </w:p>
    <w:p w14:paraId="76AE7205" w14:textId="25EBB6E2" w:rsidR="00DB75A4" w:rsidRDefault="002E014C">
      <w:pPr>
        <w:spacing w:before="182"/>
        <w:ind w:left="680"/>
        <w:rPr>
          <w:i/>
          <w:sz w:val="24"/>
          <w:rFonts w:hint="eastAsia"/>
        </w:rPr>
      </w:pPr>
      <w:bookmarkStart w:id="0" w:name="SECTION_1:_PURPOSE_(1.10.010)"/>
      <w:bookmarkEnd w:id="0"/>
      <w:r>
        <w:rPr>
          <w:b/>
          <w:sz w:val="24"/>
          <w:u w:val="single"/>
          <w:rFonts w:hint="eastAsia"/>
        </w:rPr>
        <w:t xml:space="preserve">1조:</w:t>
      </w:r>
      <w:r>
        <w:rPr>
          <w:b/>
          <w:sz w:val="24"/>
          <w:u w:val="single"/>
          <w:rFonts w:hint="eastAsia"/>
        </w:rPr>
        <w:t xml:space="preserve"> </w:t>
      </w:r>
      <w:r>
        <w:rPr>
          <w:b/>
          <w:sz w:val="24"/>
          <w:u w:val="single"/>
          <w:rFonts w:hint="eastAsia"/>
        </w:rPr>
        <w:t xml:space="preserve">목적</w:t>
      </w:r>
      <w:r>
        <w:rPr>
          <w:b/>
          <w:sz w:val="24"/>
          <w:rFonts w:hint="eastAsia"/>
        </w:rPr>
        <w:t xml:space="preserve"> </w:t>
      </w:r>
    </w:p>
    <w:p w14:paraId="76AE7206" w14:textId="77777777" w:rsidR="00DB75A4" w:rsidRDefault="00DB75A4">
      <w:pPr>
        <w:pStyle w:val="BodyText"/>
        <w:spacing w:before="4"/>
        <w:rPr>
          <w:i/>
          <w:sz w:val="15"/>
        </w:rPr>
      </w:pPr>
    </w:p>
    <w:p w14:paraId="76AE7207" w14:textId="66DBFA39" w:rsidR="00DB75A4" w:rsidRDefault="000639C3">
      <w:pPr>
        <w:pStyle w:val="BodyText"/>
        <w:spacing w:before="101"/>
        <w:ind w:left="680" w:right="815"/>
        <w:jc w:val="both"/>
        <w:rPr>
          <w:rFonts w:hint="eastAsia"/>
        </w:rPr>
      </w:pPr>
      <w:r>
        <w:rPr>
          <w:rFonts w:hint="eastAsia"/>
        </w:rPr>
        <w:t xml:space="preserve">수도 차단 보호법(Cal. Health &amp; Safety Code §§ 116900 – 116926)에 따라 리틀록 크리크 관계지역은 비급여인 주거용 수도 서비스가 중단되기 전에 특정 절차가 포함된 서면 정책을 적용하게 되었습니다.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또한, 주거용 수도 서비스가 최소 육십(60) 일 이상 연체된다면 계좌를 해제할 수 있습니다.</w:t>
      </w:r>
    </w:p>
    <w:p w14:paraId="76AE7208" w14:textId="77777777" w:rsidR="00DB75A4" w:rsidRDefault="00DB75A4">
      <w:pPr>
        <w:pStyle w:val="BodyText"/>
        <w:spacing w:before="9"/>
        <w:rPr>
          <w:sz w:val="23"/>
        </w:rPr>
      </w:pPr>
    </w:p>
    <w:p w14:paraId="76AE7209" w14:textId="3804F6DD" w:rsidR="00DB75A4" w:rsidRDefault="002E014C">
      <w:pPr>
        <w:ind w:left="680"/>
        <w:jc w:val="both"/>
        <w:rPr>
          <w:i/>
          <w:sz w:val="24"/>
          <w:rFonts w:hint="eastAsia"/>
        </w:rPr>
      </w:pPr>
      <w:r>
        <w:rPr>
          <w:b/>
          <w:sz w:val="24"/>
          <w:u w:val="single"/>
          <w:rFonts w:hint="eastAsia"/>
        </w:rPr>
        <w:t xml:space="preserve">2조:</w:t>
      </w:r>
      <w:r>
        <w:rPr>
          <w:b/>
          <w:sz w:val="24"/>
          <w:u w:val="single"/>
          <w:rFonts w:hint="eastAsia"/>
        </w:rPr>
        <w:t xml:space="preserve"> </w:t>
      </w:r>
      <w:r>
        <w:rPr>
          <w:b/>
          <w:sz w:val="24"/>
          <w:u w:val="single"/>
          <w:rFonts w:hint="eastAsia"/>
        </w:rPr>
        <w:t xml:space="preserve">정책 설명</w:t>
      </w:r>
    </w:p>
    <w:p w14:paraId="76AE720A" w14:textId="77777777" w:rsidR="00DB75A4" w:rsidRDefault="00DB75A4">
      <w:pPr>
        <w:pStyle w:val="BodyText"/>
        <w:spacing w:before="5"/>
        <w:rPr>
          <w:i/>
          <w:sz w:val="15"/>
        </w:rPr>
      </w:pPr>
    </w:p>
    <w:p w14:paraId="76AE720B" w14:textId="65DDE8B8" w:rsidR="00DB75A4" w:rsidRDefault="002E014C">
      <w:pPr>
        <w:pStyle w:val="BodyText"/>
        <w:spacing w:before="100"/>
        <w:ind w:left="680" w:right="814"/>
        <w:jc w:val="both"/>
        <w:rPr>
          <w:rFonts w:hint="eastAsia"/>
        </w:rPr>
      </w:pPr>
      <w:r>
        <w:rPr>
          <w:rFonts w:hint="eastAsia"/>
        </w:rPr>
        <w:t xml:space="preserve">주거용 수도 서비스 계좌에서 육십(60) 일 이상 연체한다면 해당 지역에서는 수도 차단 보호법에 따라 수도 서비스를 중단할 수 있습니다.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본 정책은 현재 체납 계좌를 알려주며 미납으로 인해 주거용 수도 서비스가 중단되는 것을 막을 수 있도록 지역 고객에게 알려주는 안내 역할을 합니다.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본 정책이 다른 지역 법률, 규제, 정책과 상충하는 경우, 이 정책을 우선합니다.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본 정책은 비주거용 수도 서비스 계좌에는 적용되지 않습니다.</w:t>
      </w:r>
    </w:p>
    <w:p w14:paraId="76AE720C" w14:textId="77777777" w:rsidR="00DB75A4" w:rsidRDefault="00DB75A4">
      <w:pPr>
        <w:pStyle w:val="BodyText"/>
      </w:pPr>
    </w:p>
    <w:p w14:paraId="76AE720D" w14:textId="7847EAE0" w:rsidR="00DB75A4" w:rsidRDefault="002E014C">
      <w:pPr>
        <w:spacing w:before="1"/>
        <w:ind w:left="680"/>
        <w:jc w:val="both"/>
        <w:rPr>
          <w:i/>
          <w:sz w:val="24"/>
          <w:rFonts w:hint="eastAsia"/>
        </w:rPr>
      </w:pPr>
      <w:r>
        <w:rPr>
          <w:b/>
          <w:sz w:val="24"/>
          <w:u w:val="single"/>
          <w:rFonts w:hint="eastAsia"/>
        </w:rPr>
        <w:t xml:space="preserve">3조:</w:t>
      </w:r>
      <w:r>
        <w:rPr>
          <w:b/>
          <w:sz w:val="24"/>
          <w:u w:val="single"/>
          <w:rFonts w:hint="eastAsia"/>
        </w:rPr>
        <w:t xml:space="preserve"> </w:t>
      </w:r>
      <w:r>
        <w:rPr>
          <w:b/>
          <w:sz w:val="24"/>
          <w:u w:val="single"/>
          <w:rFonts w:hint="eastAsia"/>
        </w:rPr>
        <w:t xml:space="preserve">결제 약정</w:t>
      </w:r>
      <w:r>
        <w:rPr>
          <w:b/>
          <w:sz w:val="24"/>
          <w:rFonts w:hint="eastAsia"/>
        </w:rPr>
        <w:t xml:space="preserve"> </w:t>
      </w:r>
    </w:p>
    <w:p w14:paraId="76AE720E" w14:textId="77777777" w:rsidR="00DB75A4" w:rsidRDefault="00DB75A4">
      <w:pPr>
        <w:pStyle w:val="BodyText"/>
        <w:spacing w:before="4"/>
        <w:rPr>
          <w:i/>
          <w:sz w:val="15"/>
        </w:rPr>
      </w:pPr>
    </w:p>
    <w:p w14:paraId="77A57AF9" w14:textId="56C07299" w:rsidR="00E8149B" w:rsidRDefault="002E014C" w:rsidP="00E8149B">
      <w:pPr>
        <w:pStyle w:val="BodyText"/>
        <w:spacing w:before="199"/>
        <w:ind w:left="680" w:right="814"/>
        <w:jc w:val="both"/>
        <w:rPr>
          <w:rFonts w:hint="eastAsia"/>
        </w:rPr>
      </w:pPr>
      <w:r>
        <w:rPr>
          <w:rFonts w:hint="eastAsia"/>
        </w:rPr>
        <w:t xml:space="preserve">고객은 해제 통지를 받은 후에만 계좌 지급 연장을 신청할 수 있습니다.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해당 지역 단독 재량으로 연장을 허가할 수 있습니다.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이러한 연장은 해제 통지의 최종 마감일 이후 칠(7) 일을 넘길 수 없습니다.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미지급 어음이 4개 이상인 계좌는 연장이 허용되지 않습니다.</w:t>
      </w:r>
      <w:r>
        <w:rPr>
          <w:rFonts w:hint="eastAsia"/>
        </w:rPr>
        <w:t xml:space="preserve"> </w:t>
      </w:r>
    </w:p>
    <w:p w14:paraId="1F3DC087" w14:textId="117CE44D" w:rsidR="00E8149B" w:rsidRDefault="00E8149B" w:rsidP="00E8149B">
      <w:pPr>
        <w:pStyle w:val="BodyText"/>
        <w:spacing w:before="199"/>
        <w:ind w:left="680" w:right="814"/>
        <w:jc w:val="both"/>
        <w:rPr>
          <w:rFonts w:hint="eastAsia"/>
        </w:rPr>
      </w:pPr>
      <w:r>
        <w:rPr>
          <w:rFonts w:hint="eastAsia"/>
        </w:rPr>
        <w:t xml:space="preserve">해제 통지가 도착한 다음 고객은 분할 납부 일정을 요청할 수 있습니다.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고객에게 과도한 부담을 주는 것을 피하고자 해당 지역 단독 재량으로 분할 납부를 허용할 수 있습니다.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이러한 납부 일정에서는 십이(12) 개월 안에 연체한 금액 전액을 납부해야 합니다.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본 제 3조에 따라 연장이나 납부 일정을 교부받은 고객이 연장한 날짜나 납부 일정에서 정한 날짜에 요금을 납부하지 못한다면, 지역은 수도 서비스를 중단할 수 있습니다.</w:t>
      </w:r>
    </w:p>
    <w:p w14:paraId="76AE7214" w14:textId="77777777" w:rsidR="00DB75A4" w:rsidRDefault="00DB75A4">
      <w:pPr>
        <w:pStyle w:val="BodyText"/>
      </w:pPr>
    </w:p>
    <w:p w14:paraId="76AE7215" w14:textId="4FC9F03D" w:rsidR="00DB75A4" w:rsidRDefault="002E014C">
      <w:pPr>
        <w:pStyle w:val="Heading1"/>
        <w:spacing w:before="1"/>
        <w:ind w:right="822"/>
        <w:jc w:val="both"/>
        <w:rPr>
          <w:b w:val="0"/>
          <w:i/>
          <w:rFonts w:hint="eastAsia"/>
        </w:rPr>
      </w:pPr>
      <w:r>
        <w:rPr>
          <w:u w:val="single"/>
          <w:rFonts w:hint="eastAsia"/>
        </w:rPr>
        <w:t xml:space="preserve">4조:</w:t>
      </w:r>
      <w:r>
        <w:rPr>
          <w:u w:val="single"/>
          <w:rFonts w:hint="eastAsia"/>
        </w:rPr>
        <w:t xml:space="preserve"> </w:t>
      </w:r>
      <w:r>
        <w:rPr>
          <w:u w:val="single"/>
          <w:rFonts w:hint="eastAsia"/>
        </w:rPr>
        <w:t xml:space="preserve">서비스를 중단하지 않는</w:t>
      </w:r>
      <w:r>
        <w:rPr>
          <w:rFonts w:hint="eastAsia"/>
        </w:rPr>
        <w:t xml:space="preserve"> </w:t>
      </w:r>
      <w:r>
        <w:rPr>
          <w:u w:val="single"/>
          <w:rFonts w:hint="eastAsia"/>
        </w:rPr>
        <w:t xml:space="preserve">특별한 의료 및 재정 상황.</w:t>
      </w:r>
      <w:r>
        <w:rPr>
          <w:rFonts w:hint="eastAsia"/>
        </w:rPr>
        <w:t xml:space="preserve"> </w:t>
      </w:r>
    </w:p>
    <w:p w14:paraId="76AE7216" w14:textId="77777777" w:rsidR="00DB75A4" w:rsidRDefault="00DB75A4">
      <w:pPr>
        <w:pStyle w:val="BodyText"/>
        <w:spacing w:before="4"/>
        <w:rPr>
          <w:i/>
          <w:sz w:val="15"/>
        </w:rPr>
      </w:pPr>
    </w:p>
    <w:p w14:paraId="76AE7217" w14:textId="77777777" w:rsidR="00DB75A4" w:rsidRDefault="002E014C" w:rsidP="00A96FEE">
      <w:pPr>
        <w:pStyle w:val="Heading2"/>
        <w:numPr>
          <w:ilvl w:val="0"/>
          <w:numId w:val="2"/>
        </w:numPr>
        <w:spacing w:before="100"/>
        <w:ind w:left="1080"/>
        <w:rPr>
          <w:b w:val="0"/>
          <w:rFonts w:hint="eastAsia"/>
        </w:rPr>
      </w:pPr>
      <w:r>
        <w:rPr>
          <w:rFonts w:hint="eastAsia"/>
        </w:rPr>
        <w:t xml:space="preserve">조건</w:t>
      </w:r>
    </w:p>
    <w:p w14:paraId="76AE7218" w14:textId="70DC62A0" w:rsidR="00DB75A4" w:rsidRDefault="004C6E0A">
      <w:pPr>
        <w:pStyle w:val="BodyText"/>
        <w:ind w:left="1040" w:right="818"/>
        <w:jc w:val="both"/>
        <w:rPr>
          <w:rFonts w:hint="eastAsia"/>
        </w:rPr>
      </w:pPr>
      <w:r>
        <w:rPr>
          <w:rFonts w:hint="eastAsia"/>
        </w:rPr>
        <w:t xml:space="preserve">다음 세(3) 가지 조건이 모두 충족된다면 해당 지역에서는 수도 서비스를 중단하지 않습니다.</w:t>
      </w:r>
    </w:p>
    <w:p w14:paraId="76AE7219" w14:textId="77777777" w:rsidR="00DB75A4" w:rsidRDefault="00DB75A4">
      <w:pPr>
        <w:pStyle w:val="BodyText"/>
      </w:pPr>
    </w:p>
    <w:p w14:paraId="76AE721A" w14:textId="6552528C" w:rsidR="00DB75A4" w:rsidRDefault="002E014C">
      <w:pPr>
        <w:pStyle w:val="ListParagraph"/>
        <w:numPr>
          <w:ilvl w:val="1"/>
          <w:numId w:val="2"/>
        </w:numPr>
        <w:tabs>
          <w:tab w:val="left" w:pos="1400"/>
        </w:tabs>
        <w:spacing w:before="1"/>
        <w:ind w:left="1399" w:right="818"/>
        <w:rPr>
          <w:sz w:val="24"/>
          <w:rFonts w:hint="eastAsia"/>
        </w:rPr>
      </w:pPr>
      <w:r>
        <w:rPr>
          <w:sz w:val="24"/>
          <w:rFonts w:hint="eastAsia"/>
        </w:rPr>
        <w:t xml:space="preserve">면허를 지닌 1차 의료 서비스 제공자가 수도 요금을 연체한 고객, 또는 고객의 세입자에게 수도 서비스를 중단한다면 대상자의 생명을 위협하거나, 대상자의 건강과 안전에 심각한 위협이 될 수 있다는 증명서를 해당 지역에 제출한 경우에는 주거용 수도 서비스가 제공됩니다.</w:t>
      </w:r>
    </w:p>
    <w:p w14:paraId="76AE721B" w14:textId="77777777" w:rsidR="00DB75A4" w:rsidRDefault="00DB75A4">
      <w:pPr>
        <w:pStyle w:val="BodyText"/>
        <w:spacing w:before="9"/>
        <w:rPr>
          <w:sz w:val="23"/>
        </w:rPr>
      </w:pPr>
    </w:p>
    <w:p w14:paraId="76AE721C" w14:textId="0CDACC0D" w:rsidR="00DB75A4" w:rsidRDefault="002E014C" w:rsidP="003A6CBC">
      <w:pPr>
        <w:pStyle w:val="ListParagraph"/>
        <w:keepNext/>
        <w:keepLines/>
        <w:numPr>
          <w:ilvl w:val="1"/>
          <w:numId w:val="2"/>
        </w:numPr>
        <w:tabs>
          <w:tab w:val="left" w:pos="1400"/>
        </w:tabs>
        <w:ind w:left="1399" w:right="815"/>
        <w:rPr>
          <w:sz w:val="24"/>
          <w:rFonts w:hint="eastAsia"/>
        </w:rPr>
      </w:pPr>
      <w:r>
        <w:rPr>
          <w:sz w:val="24"/>
          <w:rFonts w:hint="eastAsia"/>
        </w:rPr>
        <w:t xml:space="preserve">고객은 지역의 일반 청구 주기 안에 거주 서비스를 결제할 수 없습니다.</w:t>
      </w:r>
      <w:r>
        <w:rPr>
          <w:sz w:val="24"/>
          <w:rFonts w:hint="eastAsia"/>
        </w:rPr>
        <w:t xml:space="preserve"> </w:t>
      </w:r>
      <w:r>
        <w:rPr>
          <w:sz w:val="24"/>
          <w:rFonts w:hint="eastAsia"/>
        </w:rPr>
        <w:t xml:space="preserve">다음과 같은 경우에는 일반 청구 주기에 금전적인 결제를 할 수 없는 것으로 간주합니다.</w:t>
      </w:r>
    </w:p>
    <w:p w14:paraId="76AE721D" w14:textId="77777777" w:rsidR="00DB75A4" w:rsidRDefault="00DB75A4" w:rsidP="003A6CBC">
      <w:pPr>
        <w:pStyle w:val="BodyText"/>
        <w:keepNext/>
        <w:keepLines/>
      </w:pPr>
    </w:p>
    <w:p w14:paraId="76AE721E" w14:textId="77777777" w:rsidR="00DB75A4" w:rsidRDefault="002E014C" w:rsidP="003A6CBC">
      <w:pPr>
        <w:pStyle w:val="ListParagraph"/>
        <w:keepNext/>
        <w:keepLines/>
        <w:numPr>
          <w:ilvl w:val="2"/>
          <w:numId w:val="2"/>
        </w:numPr>
        <w:tabs>
          <w:tab w:val="left" w:pos="1890"/>
        </w:tabs>
        <w:ind w:left="1980" w:right="816"/>
        <w:rPr>
          <w:sz w:val="24"/>
          <w:rFonts w:hint="eastAsia"/>
        </w:rPr>
      </w:pPr>
      <w:r>
        <w:rPr>
          <w:sz w:val="24"/>
          <w:rFonts w:hint="eastAsia"/>
        </w:rPr>
        <w:t xml:space="preserve">고객의 가족 구성원 중에서 현재 CalWORKs, CalFresh, general assistance, Medi-Cal, California SSI/SSP, 여성 및 유아를 위한 캘리포니아 특수 영양 보충 프로그램의 수혜자인 경우.</w:t>
      </w:r>
    </w:p>
    <w:p w14:paraId="76AE721F" w14:textId="595D069B" w:rsidR="00DB75A4" w:rsidRDefault="002E014C" w:rsidP="00A96FEE">
      <w:pPr>
        <w:pStyle w:val="ListParagraph"/>
        <w:numPr>
          <w:ilvl w:val="2"/>
          <w:numId w:val="2"/>
        </w:numPr>
        <w:tabs>
          <w:tab w:val="left" w:pos="1890"/>
        </w:tabs>
        <w:ind w:left="1980" w:right="816"/>
        <w:rPr>
          <w:sz w:val="24"/>
          <w:rFonts w:hint="eastAsia"/>
        </w:rPr>
      </w:pPr>
      <w:r>
        <w:rPr>
          <w:sz w:val="24"/>
          <w:rFonts w:hint="eastAsia"/>
        </w:rPr>
        <w:t xml:space="preserve">위증 벌금 하에 고객이 연방 빈곤 수준의 이백 퍼센트(200%) 미만임을 신고한 경우.</w:t>
      </w:r>
      <w:r>
        <w:rPr>
          <w:sz w:val="24"/>
          <w:rFonts w:hint="eastAsia"/>
        </w:rPr>
        <w:t xml:space="preserve"> </w:t>
      </w:r>
      <w:r>
        <w:rPr>
          <w:sz w:val="24"/>
          <w:rFonts w:hint="eastAsia"/>
        </w:rPr>
        <w:t xml:space="preserve">고객이 신고할 수 있도록 증명서를 제공합니다.</w:t>
      </w:r>
      <w:r>
        <w:rPr>
          <w:sz w:val="24"/>
          <w:rFonts w:hint="eastAsia"/>
        </w:rPr>
        <w:t xml:space="preserve"> </w:t>
      </w:r>
    </w:p>
    <w:p w14:paraId="76AE7220" w14:textId="77777777" w:rsidR="00DB75A4" w:rsidRDefault="00DB75A4">
      <w:pPr>
        <w:pStyle w:val="BodyText"/>
      </w:pPr>
    </w:p>
    <w:p w14:paraId="76AE7221" w14:textId="0B61A6A6" w:rsidR="00DB75A4" w:rsidRPr="001808B7" w:rsidRDefault="002E014C" w:rsidP="001808B7">
      <w:pPr>
        <w:pStyle w:val="ListParagraph"/>
        <w:numPr>
          <w:ilvl w:val="1"/>
          <w:numId w:val="2"/>
        </w:numPr>
        <w:tabs>
          <w:tab w:val="left" w:pos="1400"/>
        </w:tabs>
        <w:ind w:left="1399" w:right="816"/>
        <w:rPr>
          <w:sz w:val="24"/>
          <w:rFonts w:hint="eastAsia"/>
        </w:rPr>
      </w:pPr>
      <w:r>
        <w:rPr>
          <w:sz w:val="24"/>
          <w:rFonts w:hint="eastAsia"/>
        </w:rPr>
        <w:t xml:space="preserve">고객이 연체한 요금에 대하여 연장, 기타 납부 일정에 해당 지역과 서면 계약을 체결할 의사가 있습니다.</w:t>
      </w:r>
      <w:r>
        <w:rPr>
          <w:sz w:val="24"/>
          <w:rFonts w:hint="eastAsia"/>
        </w:rPr>
        <w:t xml:space="preserve"> </w:t>
      </w:r>
      <w:r>
        <w:rPr>
          <w:sz w:val="24"/>
          <w:rFonts w:hint="eastAsia"/>
        </w:rPr>
        <w:t xml:space="preserve">해당 지역은 계약서에 명시한 납부 일정의 이용 약관을 선택할 수 있습니다.</w:t>
      </w:r>
      <w:r>
        <w:rPr>
          <w:sz w:val="24"/>
          <w:rFonts w:hint="eastAsia"/>
        </w:rPr>
        <w:t xml:space="preserve"> </w:t>
      </w:r>
      <w:r>
        <w:rPr>
          <w:sz w:val="24"/>
          <w:rFonts w:hint="eastAsia"/>
        </w:rPr>
        <w:t xml:space="preserve">어떠한 경우에도 서면 계약에서 이루어지는 연장은 십이(12) 개월을 초과할 수 없습니다.</w:t>
      </w:r>
      <w:r>
        <w:rPr>
          <w:sz w:val="24"/>
          <w:rFonts w:hint="eastAsia"/>
        </w:rPr>
        <w:t xml:space="preserve"> </w:t>
      </w:r>
    </w:p>
    <w:p w14:paraId="76AE7222" w14:textId="77777777" w:rsidR="00DB75A4" w:rsidRDefault="00DB75A4">
      <w:pPr>
        <w:pStyle w:val="BodyText"/>
      </w:pPr>
    </w:p>
    <w:p w14:paraId="76AE7223" w14:textId="201B5D96" w:rsidR="00DB75A4" w:rsidRDefault="002E014C" w:rsidP="00A96FEE">
      <w:pPr>
        <w:pStyle w:val="Heading2"/>
        <w:numPr>
          <w:ilvl w:val="0"/>
          <w:numId w:val="2"/>
        </w:numPr>
        <w:tabs>
          <w:tab w:val="left" w:pos="1080"/>
        </w:tabs>
        <w:ind w:left="1080"/>
        <w:rPr>
          <w:rFonts w:hint="eastAsia"/>
        </w:rPr>
      </w:pPr>
      <w:r>
        <w:rPr>
          <w:rFonts w:hint="eastAsia"/>
        </w:rPr>
        <w:t xml:space="preserve">자격 검증에 대한 고객 증명 및 지역의 검토</w:t>
      </w:r>
    </w:p>
    <w:p w14:paraId="76AE7224" w14:textId="1C6CB40D" w:rsidR="00DB75A4" w:rsidRDefault="002E014C">
      <w:pPr>
        <w:pStyle w:val="BodyText"/>
        <w:ind w:left="1040" w:right="813"/>
        <w:jc w:val="both"/>
        <w:rPr>
          <w:rFonts w:hint="eastAsia"/>
        </w:rPr>
      </w:pPr>
      <w:r>
        <w:rPr>
          <w:rFonts w:hint="eastAsia"/>
        </w:rPr>
        <w:t xml:space="preserve">고객은 4.A조에 있는 자격 요건에 만족한다는 것을 입증할 책임이 있습니다.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고객에게 서류를 받은 지역은 칠(7) 일 안에 서류를 검토해야 합니다.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(a) 지역에서 선택한 이용 약관을 고객에게 알리고 해당 납부 일정 계약서에 고객의 서명을 요구합니다. (b) 고객에게 추가 정보를 요청합니다. (c) 고객이 자격에 충족하지 않음을 알립니다.</w:t>
      </w:r>
    </w:p>
    <w:p w14:paraId="76AE7225" w14:textId="77777777" w:rsidR="00DB75A4" w:rsidRDefault="00DB75A4">
      <w:pPr>
        <w:pStyle w:val="BodyText"/>
        <w:spacing w:before="1"/>
      </w:pPr>
    </w:p>
    <w:p w14:paraId="76AE7226" w14:textId="77777777" w:rsidR="00DB75A4" w:rsidRDefault="002E014C" w:rsidP="00A96FEE">
      <w:pPr>
        <w:pStyle w:val="Heading2"/>
        <w:numPr>
          <w:ilvl w:val="0"/>
          <w:numId w:val="2"/>
        </w:numPr>
        <w:tabs>
          <w:tab w:val="left" w:pos="1080"/>
        </w:tabs>
        <w:ind w:left="1080"/>
        <w:rPr>
          <w:rFonts w:hint="eastAsia"/>
        </w:rPr>
      </w:pPr>
      <w:r>
        <w:rPr>
          <w:rFonts w:hint="eastAsia"/>
        </w:rPr>
        <w:t xml:space="preserve">미준수</w:t>
      </w:r>
    </w:p>
    <w:p w14:paraId="76AE7227" w14:textId="639FB701" w:rsidR="00DB75A4" w:rsidRDefault="002E014C">
      <w:pPr>
        <w:pStyle w:val="BodyText"/>
        <w:ind w:left="1040" w:right="814"/>
        <w:jc w:val="both"/>
        <w:rPr>
          <w:rFonts w:hint="eastAsia"/>
        </w:rPr>
      </w:pPr>
      <w:r>
        <w:rPr>
          <w:rFonts w:hint="eastAsia"/>
        </w:rPr>
        <w:t xml:space="preserve">4조에 따라 납부 계약을 승인받지 못한 고객이 육십(60) 일이 지나도록 다음 중 하나를 수행하지 않으면 해당 지역은 수도 서비스를 중단할 수 있습니다.</w:t>
      </w:r>
    </w:p>
    <w:p w14:paraId="76AE722A" w14:textId="3D0D763A" w:rsidR="00DB75A4" w:rsidRDefault="002E014C" w:rsidP="00A96FEE">
      <w:pPr>
        <w:pStyle w:val="BodyText"/>
        <w:ind w:left="1039" w:right="814"/>
        <w:jc w:val="both"/>
        <w:rPr>
          <w:rFonts w:hint="eastAsia"/>
        </w:rPr>
      </w:pPr>
      <w:r>
        <w:rPr>
          <w:rFonts w:hint="eastAsia"/>
        </w:rPr>
        <w:t xml:space="preserve">(i) 납부 일정에 따라 내야 하는 금액을 지불합니다. (ii) 납부 일정이 유효한 동안 현재의 수도 서비스 요금을 지불합니다.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서비스 중단 최소 오(5) 영업일 전에 해당 지역은 서비스 주소지에서 눈에 잘 띄고 잘 보이는 위치에 서비스 중단 최종 통지를 게시해야 합니다.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5조에 따라 최종 통지는 고객이 지역에서 조사나 검토를 받을 권리를 주지 않습니다.</w:t>
      </w:r>
    </w:p>
    <w:p w14:paraId="76AE722B" w14:textId="487D61CA" w:rsidR="00DB75A4" w:rsidRDefault="00E309BF">
      <w:pPr>
        <w:pStyle w:val="BodyText"/>
        <w:rPr>
          <w:rFonts w:hint="eastAsia"/>
        </w:rPr>
      </w:pPr>
      <w:r>
        <w:rPr>
          <w:rFonts w:hint="eastAsia"/>
        </w:rPr>
        <w:t xml:space="preserve"> </w:t>
      </w:r>
    </w:p>
    <w:p w14:paraId="76AE722C" w14:textId="3D75A534" w:rsidR="00DB75A4" w:rsidRDefault="002E014C">
      <w:pPr>
        <w:pStyle w:val="Heading1"/>
        <w:rPr>
          <w:b w:val="0"/>
          <w:i/>
          <w:rFonts w:hint="eastAsia"/>
        </w:rPr>
      </w:pPr>
      <w:r>
        <w:rPr>
          <w:u w:val="single"/>
          <w:rFonts w:hint="eastAsia"/>
        </w:rPr>
        <w:t xml:space="preserve">5조:</w:t>
      </w:r>
      <w:r>
        <w:rPr>
          <w:u w:val="single"/>
          <w:rFonts w:hint="eastAsia"/>
        </w:rPr>
        <w:t xml:space="preserve"> </w:t>
      </w:r>
      <w:r>
        <w:rPr>
          <w:u w:val="single"/>
          <w:rFonts w:hint="eastAsia"/>
        </w:rPr>
        <w:t xml:space="preserve">청구서에 대한 이의 제기 또는 이의 제기 절차</w:t>
      </w:r>
      <w:r>
        <w:rPr>
          <w:rFonts w:hint="eastAsia"/>
        </w:rPr>
        <w:t xml:space="preserve"> </w:t>
      </w:r>
    </w:p>
    <w:p w14:paraId="76AE722D" w14:textId="77777777" w:rsidR="00DB75A4" w:rsidRDefault="00DB75A4">
      <w:pPr>
        <w:pStyle w:val="BodyText"/>
        <w:spacing w:before="5"/>
        <w:rPr>
          <w:i/>
          <w:sz w:val="15"/>
        </w:rPr>
      </w:pPr>
    </w:p>
    <w:p w14:paraId="76AE722E" w14:textId="77777777" w:rsidR="00DB75A4" w:rsidRDefault="002E014C" w:rsidP="00A96FEE">
      <w:pPr>
        <w:pStyle w:val="Heading2"/>
        <w:numPr>
          <w:ilvl w:val="0"/>
          <w:numId w:val="1"/>
        </w:numPr>
        <w:tabs>
          <w:tab w:val="left" w:pos="1170"/>
        </w:tabs>
        <w:spacing w:before="100"/>
        <w:ind w:left="1080" w:hanging="360"/>
        <w:jc w:val="both"/>
        <w:rPr>
          <w:rFonts w:hint="eastAsia"/>
        </w:rPr>
      </w:pPr>
      <w:r>
        <w:rPr>
          <w:rFonts w:hint="eastAsia"/>
        </w:rPr>
        <w:t xml:space="preserve">청구서에 대한 이의 제기 또는 이의 제기 절차.</w:t>
      </w:r>
    </w:p>
    <w:p w14:paraId="76AE722F" w14:textId="77777777" w:rsidR="00DB75A4" w:rsidRDefault="002E014C">
      <w:pPr>
        <w:pStyle w:val="BodyText"/>
        <w:ind w:left="1040" w:right="816"/>
        <w:jc w:val="both"/>
        <w:rPr>
          <w:rFonts w:hint="eastAsia"/>
        </w:rPr>
      </w:pPr>
      <w:r>
        <w:rPr>
          <w:rFonts w:hint="eastAsia"/>
        </w:rPr>
        <w:t xml:space="preserve">수도 요금 청구서가 정확한지 의심된다면 진술 고객은 분쟁 청구서를 받고 십(10) 일 안에 이의 제기를 시작하거나 청구 금액에 대한 조사를 요청할 수 있습니다.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서면 이의 제기에는 이를 지지하는 정보나 증거가 포함되어야 합니다.</w:t>
      </w:r>
    </w:p>
    <w:p w14:paraId="76AE7230" w14:textId="77777777" w:rsidR="00DB75A4" w:rsidRDefault="00DB75A4">
      <w:pPr>
        <w:pStyle w:val="BodyText"/>
      </w:pPr>
    </w:p>
    <w:p w14:paraId="76AE7231" w14:textId="6A4883D2" w:rsidR="00DB75A4" w:rsidRDefault="002E014C">
      <w:pPr>
        <w:pStyle w:val="BodyText"/>
        <w:ind w:left="1040" w:right="813"/>
        <w:jc w:val="both"/>
        <w:rPr>
          <w:rFonts w:hint="eastAsia"/>
        </w:rPr>
      </w:pPr>
      <w:r>
        <w:rPr>
          <w:rFonts w:hint="eastAsia"/>
        </w:rPr>
        <w:t xml:space="preserve">재무 관리자나 회계 관리자는 모든 이의 제기와 조사 요청을 검토해야 합니다.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이러한 검토에는 고객이 미지급 잔액에 대하여 후불 결제나 분할 납부 일정을 받을 수 있는지가 포함됩니다.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조사, 이의 제기가 계류 중이거나 항소가 진행 중인 경우에는 수도 서비스가 중단되지 않습니다.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해당 지역 단독 재량으로 적절하지 않은 이의 제기나 조사 요청을 검토할 수 있습니다. 그러한 이의 제기나 요청은 항소의 대상이 아닙니다.</w:t>
      </w:r>
    </w:p>
    <w:p w14:paraId="76AE7232" w14:textId="77777777" w:rsidR="00DB75A4" w:rsidRDefault="00DB75A4">
      <w:pPr>
        <w:pStyle w:val="BodyText"/>
        <w:spacing w:before="10"/>
        <w:rPr>
          <w:sz w:val="23"/>
        </w:rPr>
      </w:pPr>
    </w:p>
    <w:p w14:paraId="76AE7233" w14:textId="27E16038" w:rsidR="00DB75A4" w:rsidRDefault="002E014C" w:rsidP="003A6CBC">
      <w:pPr>
        <w:pStyle w:val="Heading2"/>
        <w:keepNext/>
        <w:keepLines/>
        <w:numPr>
          <w:ilvl w:val="0"/>
          <w:numId w:val="1"/>
        </w:numPr>
        <w:tabs>
          <w:tab w:val="left" w:pos="1080"/>
        </w:tabs>
        <w:ind w:left="1080" w:hanging="360"/>
        <w:jc w:val="both"/>
        <w:rPr>
          <w:rFonts w:hint="eastAsia"/>
        </w:rPr>
      </w:pPr>
      <w:r>
        <w:rPr>
          <w:rFonts w:hint="eastAsia"/>
        </w:rPr>
        <w:t xml:space="preserve">재무부 항소</w:t>
      </w:r>
    </w:p>
    <w:p w14:paraId="76AE7234" w14:textId="2470FC4B" w:rsidR="00DB75A4" w:rsidRDefault="002E014C" w:rsidP="003A6CBC">
      <w:pPr>
        <w:pStyle w:val="BodyText"/>
        <w:keepNext/>
        <w:keepLines/>
        <w:ind w:left="1039" w:right="815"/>
        <w:jc w:val="both"/>
        <w:rPr>
          <w:rFonts w:hint="eastAsia"/>
        </w:rPr>
      </w:pPr>
      <w:r>
        <w:rPr>
          <w:rFonts w:hint="eastAsia"/>
        </w:rPr>
        <w:t xml:space="preserve">불만을 제기한 사람이 회계 관리나 재무 관리자의 결정에 만족하지 않는다면 재무 책임자의 결정 십(10) 일 안에 재무 이사회에 서면으로 항소를 제기할 수 있습니다.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항소를 제출한 다음에 이사회는 항소 관련하여 십(10) 일 안에 항소 관련 내용을 고객에게 서면으로 답변해야 합니다.</w:t>
      </w:r>
    </w:p>
    <w:p w14:paraId="76AE7235" w14:textId="77777777" w:rsidR="00DB75A4" w:rsidRDefault="00DB75A4">
      <w:pPr>
        <w:pStyle w:val="BodyText"/>
      </w:pPr>
    </w:p>
    <w:p w14:paraId="76AE7236" w14:textId="77777777" w:rsidR="00DB75A4" w:rsidRDefault="002E014C">
      <w:pPr>
        <w:pStyle w:val="BodyText"/>
        <w:spacing w:before="1"/>
        <w:ind w:left="1039"/>
        <w:jc w:val="both"/>
        <w:rPr>
          <w:rFonts w:hint="eastAsia"/>
        </w:rPr>
      </w:pPr>
      <w:r>
        <w:rPr>
          <w:rFonts w:hint="eastAsia"/>
        </w:rPr>
        <w:t xml:space="preserve">위원회 서면 답변에 고객이 만족하지 않는다면 해당 답변을 받은 날에서</w:t>
      </w:r>
    </w:p>
    <w:p w14:paraId="76AE7237" w14:textId="30E87841" w:rsidR="00DB75A4" w:rsidRDefault="002E014C">
      <w:pPr>
        <w:pStyle w:val="BodyText"/>
        <w:ind w:left="1039" w:right="815"/>
        <w:jc w:val="both"/>
        <w:rPr>
          <w:rFonts w:hint="eastAsia"/>
        </w:rPr>
      </w:pPr>
      <w:r>
        <w:rPr>
          <w:rFonts w:hint="eastAsia"/>
        </w:rPr>
        <w:t xml:space="preserve">십(10) 일 안에 위원회에 회의를 요청하여 답변에 이의를 제기할 수 있습니다.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회의는 가능한 한 신속히 진행되어야 하며, 불만을 제기한 사람은 시간과 장소에 대하여 서면 통지를 받아야 합니다.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회의 후 위원회는 십(10) 일 안에 불만을 제기한 사람에게 결정에 대하여 서면으로 보고해야 합니다.</w:t>
      </w:r>
    </w:p>
    <w:p w14:paraId="76AE723B" w14:textId="77777777" w:rsidR="00DB75A4" w:rsidRDefault="00DB75A4">
      <w:pPr>
        <w:pStyle w:val="BodyText"/>
        <w:spacing w:before="1"/>
      </w:pPr>
    </w:p>
    <w:p w14:paraId="0BF65BE2" w14:textId="4B59C368" w:rsidR="00A96FEE" w:rsidRDefault="002E014C" w:rsidP="00A96FEE">
      <w:pPr>
        <w:pStyle w:val="Heading1"/>
        <w:rPr>
          <w:spacing w:val="-5"/>
          <w:u w:val="single"/>
          <w:rFonts w:hint="eastAsia"/>
        </w:rPr>
      </w:pPr>
      <w:r>
        <w:rPr>
          <w:u w:val="single"/>
          <w:rFonts w:hint="eastAsia"/>
        </w:rPr>
        <w:t xml:space="preserve">6조:</w:t>
      </w:r>
      <w:r>
        <w:rPr>
          <w:u w:val="single"/>
          <w:rFonts w:hint="eastAsia"/>
        </w:rPr>
        <w:t xml:space="preserve"> </w:t>
      </w:r>
      <w:r>
        <w:rPr>
          <w:u w:val="single"/>
          <w:rFonts w:hint="eastAsia"/>
        </w:rPr>
        <w:t xml:space="preserve">지역 연락처 정보</w:t>
      </w:r>
      <w:r>
        <w:rPr>
          <w:u w:val="single"/>
          <w:rFonts w:hint="eastAsia"/>
        </w:rPr>
        <w:t xml:space="preserve"> </w:t>
      </w:r>
    </w:p>
    <w:p w14:paraId="1186048A" w14:textId="77777777" w:rsidR="00A96FEE" w:rsidRPr="00A96FEE" w:rsidRDefault="00A96FEE" w:rsidP="00A96FEE">
      <w:pPr>
        <w:pStyle w:val="Heading1"/>
        <w:rPr>
          <w:spacing w:val="-5"/>
          <w:sz w:val="15"/>
          <w:szCs w:val="15"/>
          <w:u w:val="single"/>
        </w:rPr>
      </w:pPr>
    </w:p>
    <w:p w14:paraId="76AE723E" w14:textId="51676DF0" w:rsidR="00DB75A4" w:rsidRDefault="002E014C" w:rsidP="00A96FEE">
      <w:pPr>
        <w:pStyle w:val="BodyText"/>
        <w:ind w:left="1039" w:right="815"/>
        <w:jc w:val="both"/>
        <w:rPr>
          <w:rFonts w:hint="eastAsia"/>
        </w:rPr>
      </w:pPr>
      <w:r>
        <w:rPr>
          <w:rFonts w:hint="eastAsia"/>
        </w:rPr>
        <w:t xml:space="preserve">요금 미납으로 인한 서비스 중단을 피하고자, 그리고 그 외 다른 사유로 수도 청구서와 관련된 질문과 도움이 있다면 일반 업무 시간에 661-944-2015나 </w:t>
      </w:r>
      <w:hyperlink r:id="rId11" w:history="1">
        <w:r>
          <w:rPr>
            <w:rStyle w:val="Hyperlink"/>
            <w:rFonts w:hint="eastAsia"/>
          </w:rPr>
          <w:t xml:space="preserve">lortiz@lrcid.com</w:t>
        </w:r>
      </w:hyperlink>
      <w:r>
        <w:rPr>
          <w:rFonts w:hint="eastAsia"/>
        </w:rPr>
        <w:t xml:space="preserve">으로 이메일을 보낼 수 있습니다.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일반 업무 시간은 월요일에서 목요일, 7 a.m.에서 5:30 p.m.입니다. 금요일과 그 외 휴일에는 휴무입니다.</w:t>
      </w:r>
    </w:p>
    <w:p w14:paraId="76AE7243" w14:textId="77777777" w:rsidR="00DB75A4" w:rsidRPr="00A96FEE" w:rsidRDefault="00DB75A4" w:rsidP="00A96FEE">
      <w:pPr>
        <w:pStyle w:val="BodyText"/>
        <w:ind w:left="1039" w:right="815"/>
        <w:jc w:val="both"/>
      </w:pPr>
    </w:p>
    <w:p w14:paraId="76AE7244" w14:textId="77777777" w:rsidR="00DB75A4" w:rsidRPr="00A96FEE" w:rsidRDefault="00DB75A4" w:rsidP="00A96FEE">
      <w:pPr>
        <w:pStyle w:val="BodyText"/>
        <w:ind w:left="1039" w:right="815"/>
        <w:jc w:val="both"/>
      </w:pPr>
    </w:p>
    <w:sectPr w:rsidR="00DB75A4" w:rsidRPr="00A96FEE">
      <w:headerReference w:type="default" r:id="rId12"/>
      <w:footerReference w:type="default" r:id="rId13"/>
      <w:pgSz w:w="12240" w:h="15840"/>
      <w:pgMar w:top="1300" w:right="620" w:bottom="1200" w:left="760" w:header="726" w:footer="9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024BB" w14:textId="77777777" w:rsidR="008E61F5" w:rsidRDefault="008E61F5">
      <w:r>
        <w:separator/>
      </w:r>
    </w:p>
  </w:endnote>
  <w:endnote w:type="continuationSeparator" w:id="0">
    <w:p w14:paraId="34C979FF" w14:textId="77777777" w:rsidR="008E61F5" w:rsidRDefault="008E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40480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pPr>
      <w:rPr>
        <w:rFonts w:hint="eastAsia"/>
      </w:rPr>
    </w:pPr>
    <w:sdtContent>
      <w:p w14:paraId="21B3E22D" w14:textId="3B2C405F" w:rsidR="00A96FEE" w:rsidRPr="00A96FEE" w:rsidRDefault="00A96FEE" w:rsidP="00A96FEE">
        <w:pPr>
          <w:pStyle w:val="Footer"/>
          <w:ind w:right="780"/>
          <w:jc w:val="right"/>
          <w:rPr>
            <w:sz w:val="24"/>
            <w:szCs w:val="24"/>
            <w:rFonts w:hint="eastAsia"/>
          </w:rPr>
        </w:pPr>
        <w:r w:rsidRPr="00A96FEE">
          <w:rPr>
            <w:sz w:val="24"/>
            <w:rFonts w:hint="eastAsia"/>
          </w:rPr>
          <w:fldChar w:fldCharType="begin"/>
        </w:r>
        <w:r w:rsidRPr="00A96FEE">
          <w:rPr>
            <w:sz w:val="24"/>
            <w:rFonts w:hint="eastAsia"/>
          </w:rPr>
          <w:instrText xml:space="preserve"> PAGE   \* MERGEFORMAT </w:instrText>
        </w:r>
        <w:r w:rsidRPr="00A96FEE">
          <w:rPr>
            <w:sz w:val="24"/>
            <w:rFonts w:hint="eastAsia"/>
          </w:rPr>
          <w:fldChar w:fldCharType="separate"/>
        </w:r>
        <w:r w:rsidR="00E309BF">
          <w:rPr>
            <w:sz w:val="24"/>
            <w:rFonts w:hint="eastAsia"/>
          </w:rPr>
          <w:t>3</w:t>
        </w:r>
        <w:r w:rsidRPr="00A96FEE">
          <w:rPr>
            <w:sz w:val="24"/>
            <w:rFonts w:hint="eastAsia"/>
          </w:rPr>
          <w:fldChar w:fldCharType="end"/>
        </w:r>
      </w:p>
    </w:sdtContent>
  </w:sdt>
  <w:p w14:paraId="76AE724D" w14:textId="56492EB6" w:rsidR="00DB75A4" w:rsidRDefault="00DB75A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BBA5F" w14:textId="77777777" w:rsidR="008E61F5" w:rsidRDefault="008E61F5">
      <w:r>
        <w:separator/>
      </w:r>
    </w:p>
  </w:footnote>
  <w:footnote w:type="continuationSeparator" w:id="0">
    <w:p w14:paraId="3210A0F9" w14:textId="77777777" w:rsidR="008E61F5" w:rsidRDefault="008E6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E724C" w14:textId="04D7EAB6" w:rsidR="00DB75A4" w:rsidRDefault="00DB75A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50375"/>
    <w:multiLevelType w:val="hybridMultilevel"/>
    <w:tmpl w:val="9868637C"/>
    <w:lvl w:ilvl="0" w:tplc="EB9AF00C">
      <w:start w:val="1"/>
      <w:numFmt w:val="upperLetter"/>
      <w:lvlText w:val="%1."/>
      <w:lvlJc w:val="left"/>
      <w:pPr>
        <w:ind w:left="1040" w:hanging="269"/>
        <w:jc w:val="right"/>
      </w:pPr>
      <w:rPr>
        <w:rFonts w:ascii="Gill Sans MT" w:eastAsia="Gill Sans MT" w:hAnsi="Gill Sans MT" w:cs="Gill Sans MT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9706BE4">
      <w:numFmt w:val="bullet"/>
      <w:lvlText w:val="•"/>
      <w:lvlJc w:val="left"/>
      <w:pPr>
        <w:ind w:left="2022" w:hanging="269"/>
      </w:pPr>
      <w:rPr>
        <w:rFonts w:hint="default"/>
        <w:lang w:val="en-US" w:eastAsia="en-US" w:bidi="ar-SA"/>
      </w:rPr>
    </w:lvl>
    <w:lvl w:ilvl="2" w:tplc="7F9AAB0A">
      <w:numFmt w:val="bullet"/>
      <w:lvlText w:val="•"/>
      <w:lvlJc w:val="left"/>
      <w:pPr>
        <w:ind w:left="3004" w:hanging="269"/>
      </w:pPr>
      <w:rPr>
        <w:rFonts w:hint="default"/>
        <w:lang w:val="en-US" w:eastAsia="en-US" w:bidi="ar-SA"/>
      </w:rPr>
    </w:lvl>
    <w:lvl w:ilvl="3" w:tplc="2006010C">
      <w:numFmt w:val="bullet"/>
      <w:lvlText w:val="•"/>
      <w:lvlJc w:val="left"/>
      <w:pPr>
        <w:ind w:left="3986" w:hanging="269"/>
      </w:pPr>
      <w:rPr>
        <w:rFonts w:hint="default"/>
        <w:lang w:val="en-US" w:eastAsia="en-US" w:bidi="ar-SA"/>
      </w:rPr>
    </w:lvl>
    <w:lvl w:ilvl="4" w:tplc="614E6574">
      <w:numFmt w:val="bullet"/>
      <w:lvlText w:val="•"/>
      <w:lvlJc w:val="left"/>
      <w:pPr>
        <w:ind w:left="4968" w:hanging="269"/>
      </w:pPr>
      <w:rPr>
        <w:rFonts w:hint="default"/>
        <w:lang w:val="en-US" w:eastAsia="en-US" w:bidi="ar-SA"/>
      </w:rPr>
    </w:lvl>
    <w:lvl w:ilvl="5" w:tplc="8FA88904">
      <w:numFmt w:val="bullet"/>
      <w:lvlText w:val="•"/>
      <w:lvlJc w:val="left"/>
      <w:pPr>
        <w:ind w:left="5950" w:hanging="269"/>
      </w:pPr>
      <w:rPr>
        <w:rFonts w:hint="default"/>
        <w:lang w:val="en-US" w:eastAsia="en-US" w:bidi="ar-SA"/>
      </w:rPr>
    </w:lvl>
    <w:lvl w:ilvl="6" w:tplc="F53455E6">
      <w:numFmt w:val="bullet"/>
      <w:lvlText w:val="•"/>
      <w:lvlJc w:val="left"/>
      <w:pPr>
        <w:ind w:left="6932" w:hanging="269"/>
      </w:pPr>
      <w:rPr>
        <w:rFonts w:hint="default"/>
        <w:lang w:val="en-US" w:eastAsia="en-US" w:bidi="ar-SA"/>
      </w:rPr>
    </w:lvl>
    <w:lvl w:ilvl="7" w:tplc="F3521FCC">
      <w:numFmt w:val="bullet"/>
      <w:lvlText w:val="•"/>
      <w:lvlJc w:val="left"/>
      <w:pPr>
        <w:ind w:left="7914" w:hanging="269"/>
      </w:pPr>
      <w:rPr>
        <w:rFonts w:hint="default"/>
        <w:lang w:val="en-US" w:eastAsia="en-US" w:bidi="ar-SA"/>
      </w:rPr>
    </w:lvl>
    <w:lvl w:ilvl="8" w:tplc="3E1642F4">
      <w:numFmt w:val="bullet"/>
      <w:lvlText w:val="•"/>
      <w:lvlJc w:val="left"/>
      <w:pPr>
        <w:ind w:left="8896" w:hanging="269"/>
      </w:pPr>
      <w:rPr>
        <w:rFonts w:hint="default"/>
        <w:lang w:val="en-US" w:eastAsia="en-US" w:bidi="ar-SA"/>
      </w:rPr>
    </w:lvl>
  </w:abstractNum>
  <w:abstractNum w:abstractNumId="1">
    <w:nsid w:val="77A96490"/>
    <w:multiLevelType w:val="hybridMultilevel"/>
    <w:tmpl w:val="B874D416"/>
    <w:lvl w:ilvl="0" w:tplc="DC369FC8">
      <w:start w:val="1"/>
      <w:numFmt w:val="upperLetter"/>
      <w:lvlText w:val="%1."/>
      <w:lvlJc w:val="left"/>
      <w:pPr>
        <w:ind w:left="1040" w:hanging="360"/>
      </w:pPr>
      <w:rPr>
        <w:rFonts w:hint="default"/>
        <w:b/>
        <w:bCs w:val="0"/>
        <w:w w:val="100"/>
        <w:lang w:val="en-US" w:eastAsia="en-US" w:bidi="ar-SA"/>
      </w:rPr>
    </w:lvl>
    <w:lvl w:ilvl="1" w:tplc="84A073E4">
      <w:start w:val="1"/>
      <w:numFmt w:val="decimal"/>
      <w:lvlText w:val="%2."/>
      <w:lvlJc w:val="left"/>
      <w:pPr>
        <w:ind w:left="1400" w:hanging="360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734A3F96">
      <w:start w:val="1"/>
      <w:numFmt w:val="lowerLetter"/>
      <w:lvlText w:val="%3."/>
      <w:lvlJc w:val="left"/>
      <w:pPr>
        <w:ind w:left="1760" w:hanging="360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B4AA842A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E47609F8">
      <w:numFmt w:val="bullet"/>
      <w:lvlText w:val="•"/>
      <w:lvlJc w:val="left"/>
      <w:pPr>
        <w:ind w:left="4035" w:hanging="360"/>
      </w:pPr>
      <w:rPr>
        <w:rFonts w:hint="default"/>
        <w:lang w:val="en-US" w:eastAsia="en-US" w:bidi="ar-SA"/>
      </w:rPr>
    </w:lvl>
    <w:lvl w:ilvl="5" w:tplc="D7EC0CFC"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6" w:tplc="843C858E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7" w:tplc="136A4940">
      <w:numFmt w:val="bullet"/>
      <w:lvlText w:val="•"/>
      <w:lvlJc w:val="left"/>
      <w:pPr>
        <w:ind w:left="7447" w:hanging="360"/>
      </w:pPr>
      <w:rPr>
        <w:rFonts w:hint="default"/>
        <w:lang w:val="en-US" w:eastAsia="en-US" w:bidi="ar-SA"/>
      </w:rPr>
    </w:lvl>
    <w:lvl w:ilvl="8" w:tplc="825460E2">
      <w:numFmt w:val="bullet"/>
      <w:lvlText w:val="•"/>
      <w:lvlJc w:val="left"/>
      <w:pPr>
        <w:ind w:left="858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dirty" w:grammar="dirty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A4"/>
    <w:rsid w:val="000639C3"/>
    <w:rsid w:val="00092019"/>
    <w:rsid w:val="000A1667"/>
    <w:rsid w:val="000E100F"/>
    <w:rsid w:val="00120A8A"/>
    <w:rsid w:val="001808B7"/>
    <w:rsid w:val="001D790E"/>
    <w:rsid w:val="001F47E1"/>
    <w:rsid w:val="0020605B"/>
    <w:rsid w:val="002E014C"/>
    <w:rsid w:val="003012EC"/>
    <w:rsid w:val="00350DBA"/>
    <w:rsid w:val="003A6CBC"/>
    <w:rsid w:val="004C6E0A"/>
    <w:rsid w:val="00570992"/>
    <w:rsid w:val="00624798"/>
    <w:rsid w:val="00633105"/>
    <w:rsid w:val="0068449E"/>
    <w:rsid w:val="006D7C17"/>
    <w:rsid w:val="006F5833"/>
    <w:rsid w:val="007664C5"/>
    <w:rsid w:val="00854A21"/>
    <w:rsid w:val="00863A0A"/>
    <w:rsid w:val="008E61F5"/>
    <w:rsid w:val="00953CE2"/>
    <w:rsid w:val="00A3625C"/>
    <w:rsid w:val="00A96FEE"/>
    <w:rsid w:val="00B24787"/>
    <w:rsid w:val="00BE1FDA"/>
    <w:rsid w:val="00BE4668"/>
    <w:rsid w:val="00C60743"/>
    <w:rsid w:val="00C63A21"/>
    <w:rsid w:val="00CB5709"/>
    <w:rsid w:val="00DB75A4"/>
    <w:rsid w:val="00E309BF"/>
    <w:rsid w:val="00E42CD4"/>
    <w:rsid w:val="00E8149B"/>
    <w:rsid w:val="00F35807"/>
    <w:rsid w:val="00F54608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E71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68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40" w:hanging="36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6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EE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A96F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EE"/>
    <w:rPr>
      <w:rFonts w:ascii="Gill Sans MT" w:eastAsia="Gill Sans MT" w:hAnsi="Gill Sans MT" w:cs="Gill Sans MT"/>
    </w:rPr>
  </w:style>
  <w:style w:type="character" w:styleId="Hyperlink">
    <w:name w:val="Hyperlink"/>
    <w:basedOn w:val="DefaultParagraphFont"/>
    <w:uiPriority w:val="99"/>
    <w:unhideWhenUsed/>
    <w:rsid w:val="00953CE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3C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68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40" w:hanging="36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6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EE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A96F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EE"/>
    <w:rPr>
      <w:rFonts w:ascii="Gill Sans MT" w:eastAsia="Gill Sans MT" w:hAnsi="Gill Sans MT" w:cs="Gill Sans MT"/>
    </w:rPr>
  </w:style>
  <w:style w:type="character" w:styleId="Hyperlink">
    <w:name w:val="Hyperlink"/>
    <w:basedOn w:val="DefaultParagraphFont"/>
    <w:uiPriority w:val="99"/>
    <w:unhideWhenUsed/>
    <w:rsid w:val="00953CE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3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lortiz@lrcid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5733243150B4B94450A0D400F1BD2" ma:contentTypeVersion="12" ma:contentTypeDescription="Create a new document." ma:contentTypeScope="" ma:versionID="9215b6bc3c86a9cbc7c8dd5bb6e050ca">
  <xsd:schema xmlns:xsd="http://www.w3.org/2001/XMLSchema" xmlns:xs="http://www.w3.org/2001/XMLSchema" xmlns:p="http://schemas.microsoft.com/office/2006/metadata/properties" xmlns:ns2="f8e1699b-3da3-440f-86d5-dff1a70ab64a" xmlns:ns3="35bed1c6-aa40-477c-9841-e10c5512b977" targetNamespace="http://schemas.microsoft.com/office/2006/metadata/properties" ma:root="true" ma:fieldsID="4e1b7dda37ad436d8419c78e71fb7723" ns2:_="" ns3:_="">
    <xsd:import namespace="f8e1699b-3da3-440f-86d5-dff1a70ab64a"/>
    <xsd:import namespace="35bed1c6-aa40-477c-9841-e10c5512b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1699b-3da3-440f-86d5-dff1a70ab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ed1c6-aa40-477c-9841-e10c5512b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B30602-0E47-467F-B320-21005CBF6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1699b-3da3-440f-86d5-dff1a70ab64a"/>
    <ds:schemaRef ds:uri="35bed1c6-aa40-477c-9841-e10c5512b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72C87-DEF5-47C7-9241-81FE29022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9728A-0C5B-4EE7-89A8-0D5D407BB6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Orioli</dc:creator>
  <cp:lastModifiedBy>Shelley Golden</cp:lastModifiedBy>
  <cp:revision>3</cp:revision>
  <dcterms:created xsi:type="dcterms:W3CDTF">2022-02-01T21:29:00Z</dcterms:created>
  <dcterms:modified xsi:type="dcterms:W3CDTF">2022-02-01T21:46:00Z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2021-11-29T00:00:00Z</vt:filetime>
  </property>
  <property fmtid="{D5CDD505-2E9C-101B-9397-08002B2CF9AE}" pid="5" name="ContentTypeId">
    <vt:lpwstr>0x0101001105733243150B4B94450A0D400F1BD2</vt:lpwstr>
  </property>
</Properties>
</file>